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D310">
      <w:pPr>
        <w:pStyle w:val="3"/>
        <w:snapToGrid w:val="0"/>
        <w:spacing w:before="156" w:beforeLines="50" w:line="300" w:lineRule="auto"/>
        <w:ind w:left="0" w:firstLine="420"/>
        <w:jc w:val="center"/>
        <w:rPr>
          <w:rFonts w:ascii="宋体" w:hAnsi="宋体"/>
          <w:b/>
          <w:kern w:val="2"/>
          <w:sz w:val="32"/>
          <w:szCs w:val="32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</w:rPr>
        <w:t>数据产品上架合规调查函</w:t>
      </w:r>
    </w:p>
    <w:p w14:paraId="3545C6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0" w:line="329" w:lineRule="auto"/>
        <w:ind w:left="0" w:firstLine="0" w:firstLineChars="0"/>
        <w:textAlignment w:val="baseline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一、公司资信情况</w:t>
      </w:r>
    </w:p>
    <w:p w14:paraId="5BE41D2F"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/>
        <w:autoSpaceDN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bCs/>
          <w:kern w:val="2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公司是否具有经营相应业务所需的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资质证明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/>
        </w:rPr>
        <w:t>: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/>
        </w:rPr>
        <w:t xml:space="preserve"> </w:t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</w:rPr>
        <w:t>□ 是 □  否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</w:rPr>
        <w:t>如行业主管部门审批证件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val="en-US" w:eastAsia="zh-CN"/>
        </w:rPr>
        <w:t>包括但不限于营业执照、</w:t>
      </w:r>
      <w:r>
        <w:rPr>
          <w:rFonts w:hint="eastAsia" w:ascii="仿宋" w:hAnsi="仿宋" w:eastAsia="仿宋" w:cs="仿宋"/>
          <w:bCs/>
          <w:kern w:val="2"/>
          <w:sz w:val="22"/>
          <w:szCs w:val="22"/>
          <w:lang w:val="en-US" w:eastAsia="zh-CN"/>
        </w:rPr>
        <w:t>行业准入资质、许可、备案等相关证明（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val="en-US" w:eastAsia="zh-CN"/>
        </w:rPr>
        <w:t>如</w:t>
      </w:r>
      <w:r>
        <w:rPr>
          <w:rFonts w:hint="eastAsia" w:ascii="仿宋" w:hAnsi="仿宋" w:eastAsia="仿宋" w:cs="仿宋"/>
          <w:bCs/>
          <w:kern w:val="2"/>
          <w:sz w:val="22"/>
          <w:szCs w:val="22"/>
          <w:lang w:val="en-US" w:eastAsia="zh-CN" w:bidi="ar"/>
        </w:rPr>
        <w:t>个人征信业务许可、企业征信机构备案证明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val="en-US" w:eastAsia="zh-CN"/>
        </w:rPr>
        <w:t>、测绘资质证明等</w:t>
      </w:r>
      <w:r>
        <w:rPr>
          <w:rFonts w:hint="eastAsia" w:ascii="仿宋" w:hAnsi="仿宋" w:eastAsia="仿宋" w:cs="仿宋"/>
          <w:bCs/>
          <w:kern w:val="2"/>
          <w:sz w:val="22"/>
          <w:szCs w:val="22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</w:rPr>
        <w:t>；如选“是”请上传加盖公章且通过年检（如需）在有效期内的证书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val="en-US" w:eastAsia="zh-CN"/>
        </w:rPr>
        <w:t>扫描件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</w:rPr>
        <w:t>)</w:t>
      </w:r>
    </w:p>
    <w:p w14:paraId="3E48819F">
      <w:pPr>
        <w:pStyle w:val="3"/>
        <w:numPr>
          <w:ilvl w:val="-1"/>
          <w:numId w:val="0"/>
        </w:numPr>
        <w:autoSpaceDE/>
        <w:autoSpaceDN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公司是否有网络系统安全等级保护证书以及其他信息安全证明材料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□ 是 □  否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  <w:lang w:val="en-US" w:eastAsia="zh-CN"/>
        </w:rPr>
        <w:t>如提供最新日期的等保评测报告（可提供评测结果、有效日期等必要信息）、信息系统安全等级保护备案证明或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5"/>
          <w:kern w:val="2"/>
          <w:sz w:val="22"/>
          <w:szCs w:val="22"/>
          <w:shd w:val="clear" w:fill="FFFFFF"/>
          <w:lang w:val="en-US" w:eastAsia="zh-CN" w:bidi="ar"/>
        </w:rPr>
        <w:t>信息安全管理体系（ISMS）认证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kern w:val="2"/>
          <w:sz w:val="22"/>
          <w:szCs w:val="22"/>
          <w:shd w:val="clear"/>
          <w:lang w:val="en-US" w:eastAsia="zh-CN" w:bidi="ar"/>
        </w:rPr>
        <w:t>等；</w:t>
      </w:r>
      <w:r>
        <w:rPr>
          <w:rFonts w:hint="eastAsia" w:ascii="仿宋" w:hAnsi="仿宋" w:eastAsia="仿宋" w:cs="仿宋"/>
          <w:bCs/>
          <w:color w:val="auto"/>
          <w:kern w:val="2"/>
          <w:sz w:val="22"/>
          <w:szCs w:val="22"/>
        </w:rPr>
        <w:t>如选“是”请上传加盖公章且在有效期内的复印件）</w:t>
      </w:r>
    </w:p>
    <w:p w14:paraId="18061A6D">
      <w:pPr>
        <w:pStyle w:val="3"/>
        <w:numPr>
          <w:ilvl w:val="-1"/>
          <w:numId w:val="0"/>
        </w:numPr>
        <w:autoSpaceDE/>
        <w:autoSpaceDN/>
        <w:snapToGrid w:val="0"/>
        <w:spacing w:after="0" w:line="560" w:lineRule="exact"/>
        <w:ind w:left="0" w:leftChars="0" w:firstLine="0" w:firstLineChars="0"/>
        <w:rPr>
          <w:rFonts w:hint="eastAsia" w:ascii="Times New Roman Regular" w:hAnsi="Times New Roman Regular" w:eastAsia="仿宋" w:cs="Times New Roman Regular"/>
          <w:bCs/>
          <w:color w:val="auto"/>
          <w:kern w:val="2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 w:eastAsia="zh-CN"/>
        </w:rPr>
        <w:t>3.</w:t>
      </w: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</w:rPr>
        <w:t>公司是否有保障网络安全和数据安全及包括信息安全应急处置机</w:t>
      </w: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 w:eastAsia="zh-CN"/>
        </w:rPr>
        <w:tab/>
      </w: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</w:rPr>
        <w:t>制在内的相关制度</w:t>
      </w:r>
      <w:bookmarkStart w:id="0" w:name="_Hlk103075967"/>
      <w:bookmarkStart w:id="1" w:name="_Hlk103084937"/>
      <w:r>
        <w:rPr>
          <w:rFonts w:hint="eastAsia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/>
        </w:rPr>
        <w:t xml:space="preserve">: </w:t>
      </w:r>
      <w:r>
        <w:rPr>
          <w:rFonts w:hint="eastAsia" w:ascii="Times New Roman Regular" w:hAnsi="Times New Roman Regular" w:eastAsia="仿宋" w:cs="Times New Roman Regular"/>
          <w:bCs/>
          <w:color w:val="auto"/>
          <w:kern w:val="2"/>
          <w:sz w:val="28"/>
          <w:szCs w:val="28"/>
        </w:rPr>
        <w:t>□ 是 □  否</w:t>
      </w:r>
      <w:bookmarkEnd w:id="0"/>
      <w:bookmarkEnd w:id="1"/>
    </w:p>
    <w:p w14:paraId="65B31F0A">
      <w:pPr>
        <w:pStyle w:val="3"/>
        <w:numPr>
          <w:ilvl w:val="-1"/>
          <w:numId w:val="0"/>
        </w:numPr>
        <w:snapToGrid w:val="0"/>
        <w:spacing w:after="0" w:line="560" w:lineRule="exact"/>
        <w:ind w:left="0" w:leftChars="0" w:firstLine="0"/>
        <w:rPr>
          <w:rFonts w:ascii="仿宋" w:hAnsi="仿宋" w:eastAsia="仿宋" w:cs="仿宋"/>
          <w:bCs/>
          <w:color w:val="auto"/>
          <w:kern w:val="2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/>
        </w:rPr>
        <w:t xml:space="preserve">4.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公司董、监、高和数据、信息安全负责人是否签署了保密协议</w:t>
      </w:r>
      <w:bookmarkStart w:id="2" w:name="_Hlk103083028"/>
      <w:r>
        <w:rPr>
          <w:rFonts w:hint="default" w:ascii="仿宋" w:hAnsi="仿宋" w:eastAsia="仿宋" w:cs="仿宋"/>
          <w:bCs/>
          <w:color w:val="auto"/>
          <w:kern w:val="2"/>
          <w:sz w:val="28"/>
          <w:szCs w:val="28"/>
          <w:lang w:val="en-US"/>
        </w:rPr>
        <w:t xml:space="preserve">:   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ab/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</w:rPr>
        <w:t>□ 是 □  否</w:t>
      </w:r>
      <w:bookmarkEnd w:id="2"/>
    </w:p>
    <w:p w14:paraId="4F9E5904">
      <w:pPr>
        <w:pStyle w:val="3"/>
        <w:widowControl/>
        <w:numPr>
          <w:ilvl w:val="-1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left="0" w:firstLine="0" w:firstLineChars="0"/>
        <w:textAlignment w:val="auto"/>
        <w:rPr>
          <w:rFonts w:ascii="仿宋" w:hAnsi="仿宋" w:eastAsia="仿宋" w:cs="仿宋"/>
          <w:bCs/>
          <w:color w:val="auto"/>
          <w:kern w:val="2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/>
        </w:rPr>
        <w:t xml:space="preserve">5.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公司是否发生过数据泄露等安全事件</w:t>
      </w:r>
      <w:r>
        <w:rPr>
          <w:rFonts w:hint="default" w:ascii="仿宋" w:hAnsi="仿宋" w:eastAsia="仿宋" w:cs="仿宋"/>
          <w:bCs/>
          <w:color w:val="auto"/>
          <w:kern w:val="2"/>
          <w:sz w:val="28"/>
          <w:szCs w:val="28"/>
          <w:lang w:val="en-US"/>
        </w:rPr>
        <w:t xml:space="preserve">: </w:t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</w:rPr>
        <w:t>□ 是 □  否</w:t>
      </w:r>
    </w:p>
    <w:p w14:paraId="2A520990">
      <w:pPr>
        <w:pStyle w:val="3"/>
        <w:widowControl/>
        <w:numPr>
          <w:ilvl w:val="-1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left="0" w:firstLine="0" w:firstLineChars="0"/>
        <w:textAlignment w:val="auto"/>
        <w:rPr>
          <w:rFonts w:ascii="仿宋" w:hAnsi="仿宋" w:eastAsia="仿宋" w:cs="仿宋"/>
          <w:bCs/>
          <w:color w:val="auto"/>
          <w:kern w:val="2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/>
        </w:rPr>
        <w:t>6</w:t>
      </w:r>
      <w:r>
        <w:rPr>
          <w:rFonts w:hint="default" w:ascii="Times New Roman Regular" w:hAnsi="Times New Roman Regular" w:eastAsia="仿宋" w:cs="Times New Roman Regular"/>
          <w:bCs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公司是否因数据业务或产品与他人产生争议、诉讼纠纷或行政处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罚？</w:t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</w:rPr>
        <w:t>□ 是 □  否</w:t>
      </w:r>
    </w:p>
    <w:p w14:paraId="5A2E08FE">
      <w:pPr>
        <w:pStyle w:val="3"/>
        <w:widowControl/>
        <w:numPr>
          <w:ilvl w:val="0"/>
          <w:numId w:val="0"/>
        </w:numPr>
        <w:autoSpaceDE/>
        <w:autoSpaceDN/>
        <w:adjustRightInd/>
        <w:snapToGrid w:val="0"/>
        <w:spacing w:before="313" w:beforeLines="100" w:after="0" w:line="560" w:lineRule="exact"/>
        <w:ind w:left="0" w:firstLine="0" w:firstLineChars="0"/>
        <w:textAlignment w:val="auto"/>
        <w:rPr>
          <w:rFonts w:ascii="黑体" w:hAnsi="黑体" w:eastAsia="黑体" w:cs="黑体"/>
          <w:bCs/>
          <w:kern w:val="2"/>
          <w:sz w:val="30"/>
          <w:szCs w:val="30"/>
        </w:rPr>
      </w:pPr>
      <w:r>
        <w:rPr>
          <w:rFonts w:hint="eastAsia" w:ascii="黑体" w:hAnsi="黑体" w:eastAsia="黑体" w:cs="黑体"/>
          <w:bCs/>
          <w:kern w:val="2"/>
          <w:sz w:val="30"/>
          <w:szCs w:val="30"/>
        </w:rPr>
        <w:t>二、数据产品</w:t>
      </w:r>
      <w:r>
        <w:rPr>
          <w:rFonts w:hint="eastAsia" w:ascii="黑体" w:hAnsi="黑体" w:eastAsia="黑体" w:cs="黑体"/>
          <w:bCs/>
          <w:kern w:val="2"/>
          <w:sz w:val="30"/>
          <w:szCs w:val="30"/>
          <w:lang w:val="en-US" w:eastAsia="zh-CN"/>
        </w:rPr>
        <w:t>情况</w:t>
      </w:r>
    </w:p>
    <w:p w14:paraId="36AD6436">
      <w:pPr>
        <w:pStyle w:val="3"/>
        <w:numPr>
          <w:ilvl w:val="0"/>
          <w:numId w:val="1"/>
        </w:numPr>
        <w:autoSpaceDE/>
        <w:autoSpaceDN/>
        <w:snapToGrid w:val="0"/>
        <w:spacing w:before="0" w:beforeLines="0" w:after="0" w:line="560" w:lineRule="exact"/>
        <w:rPr>
          <w:rFonts w:hint="eastAsia" w:ascii="仿宋" w:hAnsi="仿宋" w:eastAsia="仿宋" w:cs="黑体"/>
          <w:bCs/>
          <w:kern w:val="2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黑体"/>
          <w:bCs/>
          <w:kern w:val="2"/>
          <w:sz w:val="28"/>
          <w:szCs w:val="28"/>
          <w:lang w:val="en-US"/>
        </w:rPr>
        <w:t>数据产品</w:t>
      </w:r>
      <w:r>
        <w:rPr>
          <w:rFonts w:hint="eastAsia" w:ascii="仿宋" w:hAnsi="仿宋" w:eastAsia="仿宋" w:cs="黑体"/>
          <w:bCs/>
          <w:kern w:val="2"/>
          <w:sz w:val="28"/>
          <w:szCs w:val="28"/>
          <w:lang w:val="en-US" w:eastAsia="zh-CN"/>
        </w:rPr>
        <w:t>基本信息</w:t>
      </w:r>
      <w:r>
        <w:rPr>
          <w:rFonts w:hint="eastAsia" w:ascii="仿宋" w:hAnsi="仿宋" w:eastAsia="仿宋" w:cs="黑体"/>
          <w:bCs/>
          <w:kern w:val="2"/>
          <w:sz w:val="28"/>
          <w:szCs w:val="28"/>
        </w:rPr>
        <w:t>介绍</w:t>
      </w:r>
      <w:r>
        <w:rPr>
          <w:rFonts w:hint="eastAsia" w:ascii="仿宋" w:hAnsi="仿宋" w:eastAsia="仿宋" w:cs="黑体"/>
          <w:bCs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黑体"/>
          <w:bCs/>
          <w:kern w:val="2"/>
          <w:sz w:val="24"/>
          <w:szCs w:val="24"/>
          <w:lang w:val="en-US" w:eastAsia="zh-CN"/>
        </w:rPr>
        <w:t>产品基本信息为必填项，若部分项不涉及则填不涉及；若有多个产品，请按照以下格式递增</w:t>
      </w:r>
      <w:r>
        <w:rPr>
          <w:rFonts w:hint="eastAsia" w:ascii="仿宋" w:hAnsi="仿宋" w:eastAsia="仿宋" w:cs="黑体"/>
          <w:bCs/>
          <w:kern w:val="2"/>
          <w:sz w:val="24"/>
          <w:szCs w:val="24"/>
          <w:lang w:eastAsia="zh-CN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6017"/>
      </w:tblGrid>
      <w:tr w14:paraId="40C64D48">
        <w:trPr>
          <w:trHeight w:val="90" w:hRule="atLeast"/>
        </w:trPr>
        <w:tc>
          <w:tcPr>
            <w:tcW w:w="2505" w:type="dxa"/>
          </w:tcPr>
          <w:p w14:paraId="70507D74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产品名称1</w:t>
            </w:r>
          </w:p>
        </w:tc>
        <w:tc>
          <w:tcPr>
            <w:tcW w:w="6017" w:type="dxa"/>
          </w:tcPr>
          <w:p w14:paraId="216ACEC7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7A5C947">
        <w:tc>
          <w:tcPr>
            <w:tcW w:w="2505" w:type="dxa"/>
          </w:tcPr>
          <w:p w14:paraId="0A52F2A6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产品内容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（需写明包含的数据内容；若为API产品提供入参、出参及字段含义说明）</w:t>
            </w:r>
          </w:p>
        </w:tc>
        <w:tc>
          <w:tcPr>
            <w:tcW w:w="6017" w:type="dxa"/>
          </w:tcPr>
          <w:p w14:paraId="6A9DC74B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BE268EC">
        <w:tc>
          <w:tcPr>
            <w:tcW w:w="2505" w:type="dxa"/>
          </w:tcPr>
          <w:p w14:paraId="494EBB94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应用场景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（建议详细描述如何应用、预期达到的效果等）</w:t>
            </w:r>
          </w:p>
        </w:tc>
        <w:tc>
          <w:tcPr>
            <w:tcW w:w="6017" w:type="dxa"/>
          </w:tcPr>
          <w:p w14:paraId="3564A37E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60EBC62">
        <w:tc>
          <w:tcPr>
            <w:tcW w:w="2505" w:type="dxa"/>
          </w:tcPr>
          <w:p w14:paraId="25A30C43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数据范围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（例如覆盖的地区、时间、人群等情况）</w:t>
            </w:r>
          </w:p>
        </w:tc>
        <w:tc>
          <w:tcPr>
            <w:tcW w:w="6017" w:type="dxa"/>
          </w:tcPr>
          <w:p w14:paraId="0910138D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96356B0">
        <w:tc>
          <w:tcPr>
            <w:tcW w:w="2505" w:type="dxa"/>
          </w:tcPr>
          <w:p w14:paraId="42C746A9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使用限制</w:t>
            </w:r>
          </w:p>
        </w:tc>
        <w:tc>
          <w:tcPr>
            <w:tcW w:w="6017" w:type="dxa"/>
          </w:tcPr>
          <w:p w14:paraId="4FEB2E71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CC626AA">
        <w:tc>
          <w:tcPr>
            <w:tcW w:w="2505" w:type="dxa"/>
          </w:tcPr>
          <w:p w14:paraId="05020D35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数据量级</w:t>
            </w:r>
          </w:p>
        </w:tc>
        <w:tc>
          <w:tcPr>
            <w:tcW w:w="6017" w:type="dxa"/>
          </w:tcPr>
          <w:p w14:paraId="57D8D9CC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47B995A">
        <w:tc>
          <w:tcPr>
            <w:tcW w:w="2505" w:type="dxa"/>
          </w:tcPr>
          <w:p w14:paraId="4798F491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计费方式</w:t>
            </w:r>
          </w:p>
        </w:tc>
        <w:tc>
          <w:tcPr>
            <w:tcW w:w="6017" w:type="dxa"/>
          </w:tcPr>
          <w:p w14:paraId="7823BEE2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 xml:space="preserve">□查得计费 □查询计费 □按项目付费 </w:t>
            </w:r>
          </w:p>
          <w:p w14:paraId="1AD4E4E8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□订阅付费 □面议 □其他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58EE9A5E">
        <w:tc>
          <w:tcPr>
            <w:tcW w:w="2505" w:type="dxa"/>
          </w:tcPr>
          <w:p w14:paraId="10F071C7">
            <w:p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更新频率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（以其中更新频率最快部分作为数据的更新频率）</w:t>
            </w:r>
          </w:p>
        </w:tc>
        <w:tc>
          <w:tcPr>
            <w:tcW w:w="6017" w:type="dxa"/>
          </w:tcPr>
          <w:p w14:paraId="771B61F7">
            <w:pPr>
              <w:pStyle w:val="3"/>
              <w:widowControl/>
              <w:numPr>
                <w:ilvl w:val="0"/>
                <w:numId w:val="0"/>
              </w:numPr>
              <w:autoSpaceDE/>
              <w:autoSpaceDN/>
              <w:adjustRightInd/>
              <w:snapToGrid w:val="0"/>
              <w:spacing w:before="0" w:beforeLines="0" w:after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□实时 □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T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 xml:space="preserve">+1 □每周 □月度 □季度  </w:t>
            </w:r>
          </w:p>
          <w:p w14:paraId="580E65B0">
            <w:pPr>
              <w:pStyle w:val="3"/>
              <w:widowControl/>
              <w:numPr>
                <w:ilvl w:val="0"/>
                <w:numId w:val="0"/>
              </w:numPr>
              <w:autoSpaceDE/>
              <w:autoSpaceDN/>
              <w:adjustRightInd/>
              <w:snapToGrid w:val="0"/>
              <w:spacing w:before="0" w:beforeLines="0" w:after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□年度  □不定期  □不涉及  □其他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____</w:t>
            </w:r>
          </w:p>
          <w:p w14:paraId="44652CEF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2CA142F">
        <w:tc>
          <w:tcPr>
            <w:tcW w:w="2505" w:type="dxa"/>
          </w:tcPr>
          <w:p w14:paraId="300FA59C">
            <w:pPr>
              <w:autoSpaceDE/>
              <w:autoSpaceDN/>
              <w:snapToGrid w:val="0"/>
              <w:spacing w:before="0" w:beforeLines="0" w:after="0" w:line="560" w:lineRule="exact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是否支持定制</w:t>
            </w:r>
          </w:p>
        </w:tc>
        <w:tc>
          <w:tcPr>
            <w:tcW w:w="6017" w:type="dxa"/>
          </w:tcPr>
          <w:p w14:paraId="06A35DD4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/>
              </w:rPr>
              <w:t>□是      □否</w:t>
            </w:r>
          </w:p>
        </w:tc>
      </w:tr>
      <w:tr w14:paraId="0D4C8146">
        <w:tc>
          <w:tcPr>
            <w:tcW w:w="2505" w:type="dxa"/>
          </w:tcPr>
          <w:p w14:paraId="1C654889">
            <w:pPr>
              <w:numPr>
                <w:ilvl w:val="-1"/>
                <w:numId w:val="0"/>
              </w:numPr>
              <w:spacing w:before="156" w:line="560" w:lineRule="exact"/>
              <w:ind w:left="0" w:right="0" w:rightChars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拟上架产品是否涉及个人信息</w:t>
            </w:r>
          </w:p>
          <w:p w14:paraId="3348D5BE">
            <w:p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017" w:type="dxa"/>
          </w:tcPr>
          <w:p w14:paraId="35D034AC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eastAsia" w:ascii="仿宋" w:hAnsi="仿宋" w:eastAsia="仿宋" w:cs="仿宋"/>
                <w:bCs w:val="0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highlight w:val="none"/>
              </w:rPr>
              <w:t>□ 是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highlight w:val="none"/>
              </w:rPr>
              <w:t>□ 否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2"/>
                <w:szCs w:val="22"/>
                <w:lang w:val="en-US" w:eastAsia="zh-CN"/>
              </w:rPr>
              <w:t>如选“是”，则必填1、2选项；如选“否”，则无需填写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2"/>
                <w:szCs w:val="22"/>
                <w:highlight w:val="none"/>
                <w:lang w:eastAsia="zh-CN"/>
              </w:rPr>
              <w:t>）</w:t>
            </w:r>
          </w:p>
          <w:p w14:paraId="3C09A496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、如涉及个人信息数据，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</w:rPr>
              <w:t>个人数据信息是否经过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数据脱敏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</w:rPr>
              <w:t>处理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</w:rPr>
              <w:t>□ 是 □  否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如存在，请提供脱敏处理方式：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___________________________</w:t>
            </w:r>
          </w:p>
          <w:p w14:paraId="2A3D53EF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>、如涉及个人信息数据，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</w:rPr>
              <w:t>采集个人数据信息时是否经过个人信息主体书面同意：</w:t>
            </w:r>
            <w:r>
              <w:rPr>
                <w:rFonts w:ascii="仿宋" w:hAnsi="仿宋" w:eastAsia="仿宋" w:cs="黑体"/>
                <w:bCs/>
                <w:kern w:val="2"/>
                <w:sz w:val="28"/>
                <w:szCs w:val="28"/>
              </w:rPr>
              <w:t>□ 是 □  否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如提供采集个人信息的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用户协议、隐私政策、相关声明等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并以标粗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高亮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等方式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显著方式标注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与拟上架产品有关的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个人信息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范围和适用场景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的告知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涉及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向第三方个人信息处理者提供个人信息（应向个人告知接收方的名称或者姓名、联系方式、处理目的、处理方式和个人信息的种类）、收集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敏感个人信息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个人信息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跨境场景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提供获得个人信息主体单独同意的证明；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</w:rPr>
              <w:t>利用第三方组件获取的个人信息，隐私政策中已公示第三方名称、联系方式及其隐私政策的链接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以及第三方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eastAsia="zh-CN"/>
              </w:rPr>
              <w:t>收集使用个人信息的目的、方式、范围</w:t>
            </w:r>
            <w:r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相关内容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证明材料可统一附在文末并在三、数据来源情况中针对有关材料进行说明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31674E52">
        <w:tc>
          <w:tcPr>
            <w:tcW w:w="2505" w:type="dxa"/>
            <w:shd w:val="clear" w:color="auto" w:fill="auto"/>
            <w:vAlign w:val="top"/>
          </w:tcPr>
          <w:p w14:paraId="1E69EEA5">
            <w:pPr>
              <w:autoSpaceDE/>
              <w:autoSpaceDN/>
              <w:snapToGrid/>
              <w:spacing w:before="0" w:beforeLines="-2147483648" w:after="0" w:line="240" w:lineRule="auto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目标客户群体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（选填项）</w:t>
            </w:r>
          </w:p>
        </w:tc>
        <w:tc>
          <w:tcPr>
            <w:tcW w:w="6017" w:type="dxa"/>
          </w:tcPr>
          <w:p w14:paraId="6ADDCC76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F3184A8">
        <w:trPr>
          <w:trHeight w:val="1588" w:hRule="atLeast"/>
        </w:trPr>
        <w:tc>
          <w:tcPr>
            <w:tcW w:w="2505" w:type="dxa"/>
            <w:shd w:val="clear" w:color="auto" w:fill="auto"/>
            <w:vAlign w:val="top"/>
          </w:tcPr>
          <w:p w14:paraId="5B69D70E">
            <w:pPr>
              <w:autoSpaceDE/>
              <w:autoSpaceDN/>
              <w:snapToGrid/>
              <w:spacing w:before="0" w:beforeLines="-2147483648" w:after="0" w:line="240" w:lineRule="auto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产品历史交易情况或成功交易案例介绍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（选填项）</w:t>
            </w:r>
          </w:p>
        </w:tc>
        <w:tc>
          <w:tcPr>
            <w:tcW w:w="6017" w:type="dxa"/>
          </w:tcPr>
          <w:p w14:paraId="27CAD66E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B05A885">
        <w:tc>
          <w:tcPr>
            <w:tcW w:w="2505" w:type="dxa"/>
            <w:shd w:val="clear" w:color="auto" w:fill="auto"/>
            <w:vAlign w:val="top"/>
          </w:tcPr>
          <w:p w14:paraId="06FFF818">
            <w:pPr>
              <w:autoSpaceDE/>
              <w:autoSpaceDN/>
              <w:snapToGrid w:val="0"/>
              <w:spacing w:before="0" w:beforeLines="0" w:after="0" w:line="560" w:lineRule="exact"/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产品卖点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亮点</w:t>
            </w:r>
            <w:r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黑体"/>
                <w:bCs/>
                <w:kern w:val="2"/>
                <w:sz w:val="28"/>
                <w:szCs w:val="28"/>
                <w:u w:val="none"/>
                <w:lang w:val="en-US" w:eastAsia="zh-CN"/>
              </w:rPr>
              <w:t>竞争优势</w:t>
            </w:r>
            <w:r>
              <w:rPr>
                <w:rFonts w:hint="eastAsia" w:ascii="仿宋" w:hAnsi="仿宋" w:eastAsia="仿宋" w:cs="黑体"/>
                <w:bCs/>
                <w:kern w:val="2"/>
                <w:sz w:val="22"/>
                <w:szCs w:val="22"/>
                <w:u w:val="none"/>
                <w:lang w:val="en-US" w:eastAsia="zh-CN"/>
              </w:rPr>
              <w:t>（选填项）</w:t>
            </w:r>
          </w:p>
        </w:tc>
        <w:tc>
          <w:tcPr>
            <w:tcW w:w="6017" w:type="dxa"/>
          </w:tcPr>
          <w:p w14:paraId="15F4C135">
            <w:pPr>
              <w:pStyle w:val="3"/>
              <w:numPr>
                <w:ilvl w:val="-1"/>
                <w:numId w:val="0"/>
              </w:numPr>
              <w:autoSpaceDE/>
              <w:autoSpaceDN/>
              <w:snapToGrid w:val="0"/>
              <w:spacing w:before="0" w:beforeLines="0" w:after="0" w:line="560" w:lineRule="exact"/>
              <w:ind w:left="0"/>
              <w:rPr>
                <w:rFonts w:hint="default" w:ascii="仿宋" w:hAnsi="仿宋" w:eastAsia="仿宋" w:cs="黑体"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14:paraId="0C08C9E3">
      <w:pPr>
        <w:pStyle w:val="3"/>
        <w:widowControl/>
        <w:numPr>
          <w:ilvl w:val="-1"/>
          <w:numId w:val="0"/>
        </w:numPr>
        <w:autoSpaceDE/>
        <w:autoSpaceDN/>
        <w:adjustRightInd/>
        <w:snapToGrid w:val="0"/>
        <w:spacing w:before="313" w:beforeLines="100" w:after="0" w:line="300" w:lineRule="auto"/>
        <w:ind w:left="0" w:firstLine="0" w:firstLineChars="0"/>
        <w:jc w:val="left"/>
        <w:textAlignment w:val="auto"/>
        <w:rPr>
          <w:rFonts w:hint="eastAsia" w:ascii="黑体" w:hAnsi="黑体" w:eastAsia="黑体" w:cs="黑体"/>
          <w:bCs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30"/>
          <w:szCs w:val="30"/>
          <w:lang w:val="en-US" w:eastAsia="zh-CN"/>
        </w:rPr>
        <w:t>三、数据来源情况</w:t>
      </w:r>
    </w:p>
    <w:p w14:paraId="1BA056AF">
      <w:pPr>
        <w:numPr>
          <w:ilvl w:val="-1"/>
          <w:numId w:val="0"/>
        </w:numPr>
        <w:spacing w:line="560" w:lineRule="exact"/>
        <w:ind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（一）请对拟上架产品数据来源进行勾选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（若涉及多种来源，可多选并提供相应说明和证明材料）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65076F36">
      <w:pPr>
        <w:pStyle w:val="3"/>
        <w:numPr>
          <w:ilvl w:val="255"/>
          <w:numId w:val="0"/>
        </w:numPr>
        <w:snapToGrid w:val="0"/>
        <w:spacing w:after="0" w:line="560" w:lineRule="exact"/>
        <w:ind w:right="451" w:rightChars="215" w:firstLine="562" w:firstLineChars="200"/>
        <w:jc w:val="both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 w:val="0"/>
          <w:kern w:val="2"/>
          <w:sz w:val="28"/>
          <w:szCs w:val="28"/>
        </w:rPr>
        <w:t xml:space="preserve">□ 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highlight w:val="none"/>
          <w:lang w:val="en-US" w:eastAsia="zh-CN"/>
        </w:rPr>
        <w:t>产品涉及的数据为自身业务中生产，请填写第1点</w:t>
      </w:r>
    </w:p>
    <w:p w14:paraId="57B37CB3">
      <w:pPr>
        <w:spacing w:line="560" w:lineRule="exact"/>
        <w:ind w:right="451" w:rightChars="215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拟上架产品涉及的数据源</w:t>
      </w:r>
      <w:r>
        <w:rPr>
          <w:rFonts w:hint="eastAsia" w:ascii="仿宋" w:hAnsi="仿宋" w:eastAsia="仿宋" w:cs="仿宋"/>
          <w:sz w:val="28"/>
          <w:szCs w:val="28"/>
        </w:rPr>
        <w:t>为自行生产数据，包括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</w:t>
      </w:r>
      <w:r>
        <w:rPr>
          <w:rFonts w:hint="eastAsia" w:ascii="仿宋" w:hAnsi="仿宋" w:eastAsia="仿宋" w:cs="仿宋"/>
          <w:sz w:val="28"/>
          <w:szCs w:val="28"/>
        </w:rPr>
        <w:t>不限于研发数据、生产运行数据、管理数据、运维数据、业务服务数据等，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请填写以下数据来源情况</w:t>
      </w:r>
      <w:r>
        <w:rPr>
          <w:rFonts w:hint="eastAsia" w:ascii="仿宋" w:hAnsi="仿宋" w:eastAsia="仿宋" w:cs="仿宋"/>
          <w:sz w:val="28"/>
          <w:szCs w:val="28"/>
        </w:rPr>
        <w:t>并提供相关证明材料：</w:t>
      </w:r>
    </w:p>
    <w:p w14:paraId="320A8066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数据自行收集情况简述，请说明数据产生的业务场景、收集处理加工过程等，并提供数据主体授权材料，包括不限于平台用户协议、隐私政策等；</w:t>
      </w:r>
    </w:p>
    <w:p w14:paraId="7B754B63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095A13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数据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采集处理过程中</w:t>
      </w:r>
      <w:r>
        <w:rPr>
          <w:rFonts w:hint="eastAsia" w:ascii="仿宋" w:hAnsi="仿宋" w:eastAsia="仿宋" w:cs="仿宋"/>
          <w:sz w:val="28"/>
          <w:szCs w:val="28"/>
        </w:rPr>
        <w:t>人员、设备、资源投入情况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F297A23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9302D2">
      <w:pPr>
        <w:pStyle w:val="3"/>
        <w:numPr>
          <w:ilvl w:val="255"/>
          <w:numId w:val="0"/>
        </w:numPr>
        <w:snapToGrid w:val="0"/>
        <w:spacing w:after="0" w:line="560" w:lineRule="exact"/>
        <w:ind w:right="451" w:rightChars="215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数据处理所依托的平台</w:t>
      </w:r>
      <w:r>
        <w:rPr>
          <w:rFonts w:hint="default" w:ascii="仿宋" w:hAnsi="仿宋" w:eastAsia="仿宋" w:cs="仿宋"/>
          <w:sz w:val="28"/>
          <w:szCs w:val="28"/>
          <w:lang w:val="en-US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</w:t>
      </w:r>
      <w:r>
        <w:rPr>
          <w:rFonts w:hint="eastAsia" w:ascii="仿宋" w:hAnsi="仿宋" w:eastAsia="仿宋" w:cs="仿宋"/>
          <w:sz w:val="28"/>
          <w:szCs w:val="28"/>
        </w:rPr>
        <w:t>情况介绍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及相关系统截图、平台知识产权证明等；涉及的具有独创性的算法及其相关知识产权证明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算法备案证明等（如需）。</w:t>
      </w:r>
    </w:p>
    <w:p w14:paraId="7ECB5ECC">
      <w:pPr>
        <w:pStyle w:val="3"/>
        <w:numPr>
          <w:ilvl w:val="255"/>
          <w:numId w:val="0"/>
        </w:numPr>
        <w:snapToGrid w:val="0"/>
        <w:spacing w:after="0" w:line="560" w:lineRule="exact"/>
        <w:ind w:right="451" w:rightChars="215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76CD86">
      <w:pPr>
        <w:pStyle w:val="3"/>
        <w:numPr>
          <w:ilvl w:val="255"/>
          <w:numId w:val="0"/>
        </w:numPr>
        <w:snapToGrid w:val="0"/>
        <w:spacing w:after="0" w:line="560" w:lineRule="exact"/>
        <w:ind w:right="451" w:rightChars="215" w:firstLine="562" w:firstLineChars="200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/>
          <w:bCs w:val="0"/>
          <w:sz w:val="28"/>
          <w:szCs w:val="28"/>
        </w:rPr>
        <w:t xml:space="preserve">□ 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产品涉及的数据为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通过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人工或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技术手段合法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采集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公开数据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请填写第2点</w:t>
      </w:r>
    </w:p>
    <w:p w14:paraId="5D166F8E">
      <w:pPr>
        <w:pStyle w:val="3"/>
        <w:keepNext w:val="0"/>
        <w:keepLines w:val="0"/>
        <w:widowControl/>
        <w:numPr>
          <w:ilvl w:val="255"/>
          <w:numId w:val="0"/>
        </w:numPr>
        <w:suppressLineNumbers w:val="0"/>
        <w:autoSpaceDE/>
        <w:autoSpaceDN/>
        <w:adjustRightInd/>
        <w:snapToGrid w:val="0"/>
        <w:spacing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拟上架产品涉及的数据源为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通过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人工或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技术手段合法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采集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公开数据，数据权利人应说明以下情况：</w:t>
      </w:r>
    </w:p>
    <w:p w14:paraId="09E91310">
      <w:pPr>
        <w:numPr>
          <w:ilvl w:val="0"/>
          <w:numId w:val="2"/>
        </w:numPr>
        <w:spacing w:line="560" w:lineRule="exact"/>
        <w:ind w:right="451" w:rightChars="215" w:firstLine="280" w:firstLineChars="1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如拟上架产品涉及的数据源为合法采集公开数据，请详细阐述获取数据的公开渠道及对应采集内容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（线上渠道描述格式如下，线下渠道自行说明）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、采集方式及技术手段、数据处理方法等。</w:t>
      </w:r>
    </w:p>
    <w:p w14:paraId="518C3AEF">
      <w:pPr>
        <w:numPr>
          <w:ilvl w:val="-1"/>
          <w:numId w:val="0"/>
        </w:numPr>
        <w:spacing w:line="240" w:lineRule="auto"/>
        <w:ind w:right="0" w:rightChars="0" w:firstLine="0" w:firstLine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网站示例：</w:t>
      </w:r>
    </w:p>
    <w:tbl>
      <w:tblPr>
        <w:tblStyle w:val="8"/>
        <w:tblpPr w:leftFromText="180" w:rightFromText="180" w:vertAnchor="text" w:horzAnchor="page" w:tblpX="1819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746"/>
        <w:gridCol w:w="2746"/>
      </w:tblGrid>
      <w:tr w14:paraId="003B2473">
        <w:trPr>
          <w:trHeight w:val="539" w:hRule="atLeast"/>
        </w:trPr>
        <w:tc>
          <w:tcPr>
            <w:tcW w:w="2746" w:type="dxa"/>
          </w:tcPr>
          <w:p w14:paraId="5B24F06B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2746" w:type="dxa"/>
          </w:tcPr>
          <w:p w14:paraId="2F2CA347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网址</w:t>
            </w:r>
          </w:p>
        </w:tc>
        <w:tc>
          <w:tcPr>
            <w:tcW w:w="2746" w:type="dxa"/>
          </w:tcPr>
          <w:p w14:paraId="4EB4B689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采集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的数据情况</w:t>
            </w:r>
          </w:p>
        </w:tc>
      </w:tr>
      <w:tr w14:paraId="01A1544F">
        <w:trPr>
          <w:trHeight w:val="548" w:hRule="atLeast"/>
        </w:trPr>
        <w:tc>
          <w:tcPr>
            <w:tcW w:w="2746" w:type="dxa"/>
          </w:tcPr>
          <w:p w14:paraId="328C4F4B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46" w:type="dxa"/>
          </w:tcPr>
          <w:p w14:paraId="73CE35C6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46" w:type="dxa"/>
          </w:tcPr>
          <w:p w14:paraId="60E4D267">
            <w:pPr>
              <w:numPr>
                <w:ilvl w:val="-1"/>
                <w:numId w:val="0"/>
              </w:numPr>
              <w:spacing w:line="560" w:lineRule="exact"/>
              <w:ind w:right="451" w:rightChars="215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16C19D6">
      <w:pPr>
        <w:numPr>
          <w:ilvl w:val="-1"/>
          <w:numId w:val="0"/>
        </w:numPr>
        <w:spacing w:line="560" w:lineRule="exact"/>
        <w:ind w:left="210" w:right="451" w:rightChars="215" w:firstLine="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6813D31B">
      <w:pPr>
        <w:numPr>
          <w:ilvl w:val="-1"/>
          <w:numId w:val="0"/>
        </w:numPr>
        <w:spacing w:line="560" w:lineRule="exact"/>
        <w:ind w:left="210" w:right="451" w:rightChars="215" w:firstLine="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41F952CE">
      <w:pPr>
        <w:numPr>
          <w:ilvl w:val="0"/>
          <w:numId w:val="3"/>
        </w:numPr>
        <w:spacing w:line="560" w:lineRule="exact"/>
        <w:ind w:left="-70" w:right="451" w:rightChars="215" w:firstLine="28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黑体"/>
          <w:bCs/>
          <w:kern w:val="2"/>
          <w:sz w:val="28"/>
          <w:szCs w:val="28"/>
        </w:rPr>
        <w:t>数据采集时是否通过“爬虫”技术获取（</w:t>
      </w:r>
      <w:r>
        <w:rPr>
          <w:rFonts w:ascii="仿宋" w:hAnsi="仿宋" w:eastAsia="仿宋" w:cs="仿宋"/>
          <w:bCs/>
          <w:kern w:val="2"/>
          <w:sz w:val="28"/>
          <w:szCs w:val="28"/>
        </w:rPr>
        <w:t>□ 是 □  否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；如选“是”，在爬取过程中是否遵循了法律法规及相关网站的r</w:t>
      </w:r>
      <w:r>
        <w:rPr>
          <w:rFonts w:ascii="仿宋" w:hAnsi="仿宋" w:eastAsia="仿宋" w:cs="仿宋"/>
          <w:bCs/>
          <w:kern w:val="2"/>
          <w:sz w:val="28"/>
          <w:szCs w:val="28"/>
        </w:rPr>
        <w:t>o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b</w:t>
      </w:r>
      <w:r>
        <w:rPr>
          <w:rFonts w:ascii="仿宋" w:hAnsi="仿宋" w:eastAsia="仿宋" w:cs="仿宋"/>
          <w:bCs/>
          <w:kern w:val="2"/>
          <w:sz w:val="28"/>
          <w:szCs w:val="28"/>
        </w:rPr>
        <w:t>ots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协议？</w:t>
      </w:r>
      <w:r>
        <w:rPr>
          <w:rFonts w:ascii="仿宋" w:hAnsi="仿宋" w:eastAsia="仿宋" w:cs="仿宋"/>
          <w:bCs/>
          <w:kern w:val="2"/>
          <w:sz w:val="28"/>
          <w:szCs w:val="28"/>
        </w:rPr>
        <w:t>□ 是 □  否</w:t>
      </w:r>
      <w:r>
        <w:rPr>
          <w:rFonts w:hint="eastAsia" w:ascii="仿宋" w:hAnsi="仿宋" w:eastAsia="仿宋" w:cs="黑体"/>
          <w:bCs/>
          <w:kern w:val="2"/>
          <w:sz w:val="28"/>
          <w:szCs w:val="28"/>
        </w:rPr>
        <w:t>）</w:t>
      </w:r>
    </w:p>
    <w:p w14:paraId="5113124B">
      <w:pPr>
        <w:numPr>
          <w:ilvl w:val="0"/>
          <w:numId w:val="3"/>
        </w:numPr>
        <w:spacing w:before="156" w:line="560" w:lineRule="exact"/>
        <w:ind w:left="-70" w:right="451" w:rightChars="215" w:firstLine="280" w:firstLineChars="0"/>
        <w:jc w:val="both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数据处理后形成的产品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是否可替代被收集经营者提供的部分产品内容或服务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  <w:t>□ 是 □ 否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eastAsia="zh-CN"/>
        </w:rPr>
        <w:t>）</w:t>
      </w:r>
    </w:p>
    <w:p w14:paraId="557AADE7">
      <w:pPr>
        <w:numPr>
          <w:ilvl w:val="0"/>
          <w:numId w:val="3"/>
        </w:numPr>
        <w:spacing w:before="156" w:line="560" w:lineRule="exact"/>
        <w:ind w:left="-70" w:right="451" w:rightChars="215" w:firstLine="280" w:firstLineChars="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收集手段是否妨碍被收集经营者的正常经营，或不合理的增加其运营成本、妨碍或破坏其系统的正常运行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  <w:t>□ 是 □ 否</w:t>
      </w: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eastAsia="zh-CN"/>
        </w:rPr>
        <w:t>）</w:t>
      </w:r>
    </w:p>
    <w:p w14:paraId="03B711D3">
      <w:pPr>
        <w:pStyle w:val="3"/>
        <w:numPr>
          <w:ilvl w:val="255"/>
          <w:numId w:val="0"/>
        </w:numPr>
        <w:snapToGrid w:val="0"/>
        <w:spacing w:after="0" w:line="560" w:lineRule="exact"/>
        <w:ind w:right="451" w:rightChars="215"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8AC0C86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 w:val="0"/>
          <w:sz w:val="28"/>
          <w:szCs w:val="28"/>
        </w:rPr>
        <w:t xml:space="preserve">□ 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产品涉及的数据为通过协议获取（如采购</w:t>
      </w:r>
      <w:r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授权</w:t>
      </w:r>
      <w:r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共享协议等）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请填写第3点</w:t>
      </w:r>
    </w:p>
    <w:p w14:paraId="2611E4B4">
      <w:pPr>
        <w:keepNext w:val="0"/>
        <w:keepLines w:val="0"/>
        <w:widowControl/>
        <w:numPr>
          <w:ilvl w:val="0"/>
          <w:numId w:val="4"/>
        </w:numPr>
        <w:suppressLineNumbers w:val="0"/>
        <w:ind w:left="-140" w:firstLine="560" w:firstLineChars="0"/>
        <w:jc w:val="left"/>
        <w:rPr>
          <w:rFonts w:ascii="仿宋_GB2312" w:hAnsi="仿宋_GB2312" w:eastAsia="仿宋_GB2312" w:cs="仿宋_GB2312"/>
          <w:color w:val="FC0107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拟上架产品涉及的数据源</w:t>
      </w:r>
      <w:r>
        <w:rPr>
          <w:rFonts w:hint="eastAsia" w:ascii="仿宋" w:hAnsi="仿宋" w:eastAsia="仿宋" w:cs="仿宋"/>
          <w:sz w:val="28"/>
          <w:szCs w:val="28"/>
        </w:rPr>
        <w:t>为经授权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采购、共享获取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请说明数据来源情况并提供</w:t>
      </w:r>
      <w:r>
        <w:rPr>
          <w:rFonts w:hint="eastAsia" w:ascii="仿宋" w:hAnsi="仿宋" w:eastAsia="仿宋" w:cs="仿宋"/>
          <w:sz w:val="28"/>
          <w:szCs w:val="28"/>
        </w:rPr>
        <w:t>相关授权书、合同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合作协议</w:t>
      </w:r>
      <w:r>
        <w:rPr>
          <w:rFonts w:hint="eastAsia" w:ascii="仿宋" w:hAnsi="仿宋" w:eastAsia="仿宋" w:cs="仿宋"/>
          <w:sz w:val="28"/>
          <w:szCs w:val="28"/>
        </w:rPr>
        <w:t>等证明材料，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至少需披露合作的数据类型、使用范围、使用场景、数据权益约定、数据使用限制、合作期限等内容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（如存在多层授权链条，需溯源至数据源方）</w:t>
      </w:r>
    </w:p>
    <w:p w14:paraId="4274A9D9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A08FDE">
      <w:pPr>
        <w:pStyle w:val="3"/>
        <w:widowControl/>
        <w:numPr>
          <w:ilvl w:val="255"/>
          <w:numId w:val="0"/>
        </w:numPr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2" w:firstLineChars="200"/>
        <w:jc w:val="both"/>
        <w:textAlignment w:val="auto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产品不涉及数据源</w:t>
      </w:r>
    </w:p>
    <w:p w14:paraId="3D73F211">
      <w:pPr>
        <w:pStyle w:val="3"/>
        <w:widowControl/>
        <w:numPr>
          <w:ilvl w:val="255"/>
          <w:numId w:val="0"/>
        </w:numPr>
        <w:kinsoku w:val="0"/>
        <w:wordWrap w:val="0"/>
        <w:autoSpaceDE/>
        <w:autoSpaceDN/>
        <w:adjustRightInd/>
        <w:snapToGrid w:val="0"/>
        <w:spacing w:before="0" w:beforeLines="-2147483648" w:after="0" w:line="560" w:lineRule="exact"/>
        <w:ind w:right="451" w:rightChars="215"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Cs/>
          <w:sz w:val="28"/>
          <w:szCs w:val="28"/>
        </w:rPr>
        <w:t>□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其他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__________________________________</w:t>
      </w:r>
    </w:p>
    <w:p w14:paraId="5ED6651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3EAD11A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444A74C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注：本文所有附件需提供原件或影印件并加盖公章，多页文件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bCs/>
          <w:sz w:val="28"/>
          <w:szCs w:val="28"/>
        </w:rPr>
        <w:t>加盖骑缝章。</w:t>
      </w:r>
    </w:p>
    <w:p w14:paraId="3A6684E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149FD4BC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我司承诺向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北京国际大数据交易所</w:t>
      </w:r>
      <w:r>
        <w:rPr>
          <w:rFonts w:hint="eastAsia" w:ascii="仿宋" w:hAnsi="仿宋" w:eastAsia="仿宋" w:cs="仿宋"/>
          <w:bCs/>
          <w:sz w:val="28"/>
          <w:szCs w:val="28"/>
        </w:rPr>
        <w:t>提供的本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申报表</w:t>
      </w:r>
      <w:r>
        <w:rPr>
          <w:rFonts w:hint="eastAsia" w:ascii="仿宋" w:hAnsi="仿宋" w:eastAsia="仿宋" w:cs="仿宋"/>
          <w:bCs/>
          <w:sz w:val="28"/>
          <w:szCs w:val="28"/>
        </w:rPr>
        <w:t>内容及相关文件真实、完整、有效。</w:t>
      </w:r>
    </w:p>
    <w:p w14:paraId="6CAF8E38">
      <w:pPr>
        <w:spacing w:line="560" w:lineRule="exact"/>
        <w:ind w:firstLine="56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特此承诺！</w:t>
      </w:r>
    </w:p>
    <w:p w14:paraId="55CC1A1D">
      <w:pPr>
        <w:widowControl/>
        <w:spacing w:line="580" w:lineRule="exact"/>
        <w:ind w:firstLine="0" w:firstLineChars="0"/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</w:pPr>
    </w:p>
    <w:p w14:paraId="7B0F2503">
      <w:pPr>
        <w:widowControl/>
        <w:spacing w:line="580" w:lineRule="exact"/>
        <w:ind w:firstLine="4200" w:firstLineChars="1400"/>
        <w:rPr>
          <w:rFonts w:ascii="仿宋" w:hAnsi="仿宋" w:eastAsia="仿宋" w:cs="仿宋"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  <w:t>公司全称</w:t>
      </w:r>
      <w:r>
        <w:rPr>
          <w:rFonts w:hint="eastAsia" w:ascii="仿宋" w:hAnsi="仿宋" w:eastAsia="仿宋" w:cs="仿宋"/>
          <w:bCs/>
          <w:sz w:val="30"/>
          <w:szCs w:val="30"/>
        </w:rPr>
        <w:t>（盖章）</w:t>
      </w: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  <w:t>：</w:t>
      </w:r>
    </w:p>
    <w:p w14:paraId="110B3866">
      <w:pPr>
        <w:widowControl/>
        <w:spacing w:line="580" w:lineRule="exact"/>
        <w:ind w:firstLine="600" w:firstLineChars="200"/>
        <w:jc w:val="center"/>
        <w:rPr>
          <w:rFonts w:ascii="仿宋" w:hAnsi="仿宋" w:eastAsia="仿宋" w:cs="仿宋"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</w:rPr>
        <w:t>法定代表人或授权代表签字：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               </w:t>
      </w:r>
    </w:p>
    <w:p w14:paraId="26952134">
      <w:pPr>
        <w:spacing w:before="156" w:beforeLines="50" w:line="300" w:lineRule="auto"/>
        <w:rPr>
          <w:rFonts w:hint="eastAsia" w:ascii="仿宋" w:hAnsi="仿宋" w:eastAsia="仿宋" w:cs="黑体"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</w:rPr>
        <w:t xml:space="preserve">                               日期：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308986"/>
    </w:sdtPr>
    <w:sdtContent>
      <w:sdt>
        <w:sdtPr>
          <w:id w:val="-1"/>
        </w:sdtPr>
        <w:sdtContent>
          <w:p w14:paraId="24D09CCE">
            <w:pPr>
              <w:pStyle w:val="5"/>
              <w:jc w:val="center"/>
            </w:pPr>
            <w:r>
              <w:rPr>
                <w:b/>
                <w:bCs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209C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FEE73"/>
    <w:multiLevelType w:val="singleLevel"/>
    <w:tmpl w:val="CF9FEE73"/>
    <w:lvl w:ilvl="0" w:tentative="0">
      <w:start w:val="3"/>
      <w:numFmt w:val="decimal"/>
      <w:suff w:val="nothing"/>
      <w:lvlText w:val="%1、"/>
      <w:lvlJc w:val="left"/>
      <w:pPr>
        <w:ind w:left="-140"/>
      </w:pPr>
      <w:rPr>
        <w:rFonts w:hint="default"/>
        <w:color w:val="auto"/>
        <w:sz w:val="28"/>
        <w:szCs w:val="28"/>
      </w:rPr>
    </w:lvl>
  </w:abstractNum>
  <w:abstractNum w:abstractNumId="1">
    <w:nsid w:val="EBE35905"/>
    <w:multiLevelType w:val="singleLevel"/>
    <w:tmpl w:val="EBE359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AD229F5"/>
    <w:multiLevelType w:val="singleLevel"/>
    <w:tmpl w:val="2AD229F5"/>
    <w:lvl w:ilvl="0" w:tentative="0">
      <w:start w:val="2"/>
      <w:numFmt w:val="decimal"/>
      <w:suff w:val="nothing"/>
      <w:lvlText w:val="（%1）"/>
      <w:lvlJc w:val="left"/>
      <w:pPr>
        <w:ind w:left="-70"/>
      </w:pPr>
    </w:lvl>
  </w:abstractNum>
  <w:abstractNum w:abstractNumId="3">
    <w:nsid w:val="5501BAF6"/>
    <w:multiLevelType w:val="multilevel"/>
    <w:tmpl w:val="5501BA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Regular" w:hAnsi="Times New Roman Regular" w:eastAsia="仿宋" w:cs="Times New Roman Regular"/>
        <w:b w:val="0"/>
        <w:bCs w:val="0"/>
        <w:sz w:val="28"/>
        <w:szCs w:val="28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yODc4MDk1MmRiYWJiMzFkNTE2NjBlMDkyNDViZDgifQ=="/>
  </w:docVars>
  <w:rsids>
    <w:rsidRoot w:val="00B65856"/>
    <w:rsid w:val="00015CA2"/>
    <w:rsid w:val="000640F4"/>
    <w:rsid w:val="001103CD"/>
    <w:rsid w:val="00111CB8"/>
    <w:rsid w:val="00123143"/>
    <w:rsid w:val="001278F1"/>
    <w:rsid w:val="001377A6"/>
    <w:rsid w:val="00151083"/>
    <w:rsid w:val="001B0019"/>
    <w:rsid w:val="001B2728"/>
    <w:rsid w:val="001F34E1"/>
    <w:rsid w:val="00275D75"/>
    <w:rsid w:val="002B0F63"/>
    <w:rsid w:val="002B7543"/>
    <w:rsid w:val="002E769F"/>
    <w:rsid w:val="003019F3"/>
    <w:rsid w:val="00325099"/>
    <w:rsid w:val="003431C4"/>
    <w:rsid w:val="003570AC"/>
    <w:rsid w:val="003635EB"/>
    <w:rsid w:val="003B5AF6"/>
    <w:rsid w:val="004B2789"/>
    <w:rsid w:val="004F3DBB"/>
    <w:rsid w:val="0052330C"/>
    <w:rsid w:val="005D3664"/>
    <w:rsid w:val="00604734"/>
    <w:rsid w:val="00612C9D"/>
    <w:rsid w:val="00612D46"/>
    <w:rsid w:val="00614D7B"/>
    <w:rsid w:val="006162D5"/>
    <w:rsid w:val="0061738E"/>
    <w:rsid w:val="00630A8E"/>
    <w:rsid w:val="00635F80"/>
    <w:rsid w:val="00720BB1"/>
    <w:rsid w:val="00796498"/>
    <w:rsid w:val="007C4067"/>
    <w:rsid w:val="007D3447"/>
    <w:rsid w:val="00812FD2"/>
    <w:rsid w:val="00822B9D"/>
    <w:rsid w:val="008A3BFE"/>
    <w:rsid w:val="008B4069"/>
    <w:rsid w:val="008D0771"/>
    <w:rsid w:val="008E3DBA"/>
    <w:rsid w:val="008E79FF"/>
    <w:rsid w:val="008F2F0F"/>
    <w:rsid w:val="008F5C85"/>
    <w:rsid w:val="00961F99"/>
    <w:rsid w:val="00962B5F"/>
    <w:rsid w:val="009A5831"/>
    <w:rsid w:val="00A1246B"/>
    <w:rsid w:val="00A24AF1"/>
    <w:rsid w:val="00A25D8D"/>
    <w:rsid w:val="00A74049"/>
    <w:rsid w:val="00A87E04"/>
    <w:rsid w:val="00AA21E7"/>
    <w:rsid w:val="00AA2AD1"/>
    <w:rsid w:val="00AB4FF9"/>
    <w:rsid w:val="00AD1A72"/>
    <w:rsid w:val="00AE0FE5"/>
    <w:rsid w:val="00AF43AC"/>
    <w:rsid w:val="00B21AE9"/>
    <w:rsid w:val="00B231FA"/>
    <w:rsid w:val="00B42912"/>
    <w:rsid w:val="00B436E3"/>
    <w:rsid w:val="00B64765"/>
    <w:rsid w:val="00B65856"/>
    <w:rsid w:val="00B81AAE"/>
    <w:rsid w:val="00BA7540"/>
    <w:rsid w:val="00BE1698"/>
    <w:rsid w:val="00C22F4B"/>
    <w:rsid w:val="00C7043B"/>
    <w:rsid w:val="00C74D35"/>
    <w:rsid w:val="00D22F85"/>
    <w:rsid w:val="00D4500F"/>
    <w:rsid w:val="00D47AFD"/>
    <w:rsid w:val="00D70B9E"/>
    <w:rsid w:val="00D85F13"/>
    <w:rsid w:val="00DF68E5"/>
    <w:rsid w:val="00E14A32"/>
    <w:rsid w:val="00E319BD"/>
    <w:rsid w:val="00E5702C"/>
    <w:rsid w:val="00E6261E"/>
    <w:rsid w:val="00E66CD7"/>
    <w:rsid w:val="00E7269E"/>
    <w:rsid w:val="00EA164D"/>
    <w:rsid w:val="00ED4B26"/>
    <w:rsid w:val="00EE4977"/>
    <w:rsid w:val="00EF3D72"/>
    <w:rsid w:val="00F16EAD"/>
    <w:rsid w:val="00F26F29"/>
    <w:rsid w:val="00F331CF"/>
    <w:rsid w:val="00F45755"/>
    <w:rsid w:val="00FA6FCD"/>
    <w:rsid w:val="00FB1BA3"/>
    <w:rsid w:val="00FC6BD0"/>
    <w:rsid w:val="012D530C"/>
    <w:rsid w:val="046F06C7"/>
    <w:rsid w:val="07E11638"/>
    <w:rsid w:val="0862237A"/>
    <w:rsid w:val="09FA027A"/>
    <w:rsid w:val="0B004486"/>
    <w:rsid w:val="0D9F44AC"/>
    <w:rsid w:val="0EF6EDAD"/>
    <w:rsid w:val="11225467"/>
    <w:rsid w:val="119F0490"/>
    <w:rsid w:val="12D9107C"/>
    <w:rsid w:val="14D03259"/>
    <w:rsid w:val="17F781D8"/>
    <w:rsid w:val="19CD1024"/>
    <w:rsid w:val="1D194067"/>
    <w:rsid w:val="1F5F4B69"/>
    <w:rsid w:val="2A075C45"/>
    <w:rsid w:val="2AAB25C6"/>
    <w:rsid w:val="2C3274E8"/>
    <w:rsid w:val="2D24784A"/>
    <w:rsid w:val="2E592506"/>
    <w:rsid w:val="31091AB9"/>
    <w:rsid w:val="31462CF5"/>
    <w:rsid w:val="3B71406A"/>
    <w:rsid w:val="3CDA78D1"/>
    <w:rsid w:val="4393504A"/>
    <w:rsid w:val="458B76F7"/>
    <w:rsid w:val="45935DB2"/>
    <w:rsid w:val="48C92FDF"/>
    <w:rsid w:val="49414929"/>
    <w:rsid w:val="4CCA43EE"/>
    <w:rsid w:val="4DCB6701"/>
    <w:rsid w:val="4FE54764"/>
    <w:rsid w:val="51BF11B8"/>
    <w:rsid w:val="5239E336"/>
    <w:rsid w:val="550E53D5"/>
    <w:rsid w:val="585D1F4A"/>
    <w:rsid w:val="59C03CB4"/>
    <w:rsid w:val="5C77300E"/>
    <w:rsid w:val="5DDB4CBE"/>
    <w:rsid w:val="5EE279DA"/>
    <w:rsid w:val="64040AED"/>
    <w:rsid w:val="64881829"/>
    <w:rsid w:val="67EF6668"/>
    <w:rsid w:val="68A51AEC"/>
    <w:rsid w:val="68DB6789"/>
    <w:rsid w:val="6A8E5207"/>
    <w:rsid w:val="6BF73442"/>
    <w:rsid w:val="6BF7E7F7"/>
    <w:rsid w:val="6EDB8AF5"/>
    <w:rsid w:val="6FDB801E"/>
    <w:rsid w:val="72F83110"/>
    <w:rsid w:val="73F871DA"/>
    <w:rsid w:val="77FB5FFA"/>
    <w:rsid w:val="7843785A"/>
    <w:rsid w:val="7BB86CFC"/>
    <w:rsid w:val="7BD7A3B7"/>
    <w:rsid w:val="7BF69556"/>
    <w:rsid w:val="7BFFD911"/>
    <w:rsid w:val="7C442F72"/>
    <w:rsid w:val="7DBD1E58"/>
    <w:rsid w:val="7DFDC6CB"/>
    <w:rsid w:val="7EFC6F69"/>
    <w:rsid w:val="7F1EDC09"/>
    <w:rsid w:val="7FB2680A"/>
    <w:rsid w:val="7FDD612B"/>
    <w:rsid w:val="7FF86521"/>
    <w:rsid w:val="969FE23B"/>
    <w:rsid w:val="A2DF1DC5"/>
    <w:rsid w:val="B8DF910F"/>
    <w:rsid w:val="BD97A39D"/>
    <w:rsid w:val="BFDFC2FA"/>
    <w:rsid w:val="BFFDC3B5"/>
    <w:rsid w:val="DC7A9CCF"/>
    <w:rsid w:val="EEBFB548"/>
    <w:rsid w:val="F5F950AA"/>
    <w:rsid w:val="F82F23C3"/>
    <w:rsid w:val="FBBB194B"/>
    <w:rsid w:val="FBFFDEBF"/>
    <w:rsid w:val="FEE70240"/>
    <w:rsid w:val="FF9E216E"/>
    <w:rsid w:val="FFEEF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autoSpaceDE w:val="0"/>
      <w:autoSpaceDN w:val="0"/>
      <w:adjustRightInd w:val="0"/>
      <w:spacing w:after="120"/>
      <w:ind w:left="720"/>
      <w:jc w:val="left"/>
      <w:textAlignment w:val="baseline"/>
    </w:pPr>
    <w:rPr>
      <w:rFonts w:ascii="Arial" w:hAnsi="Arial" w:eastAsia="宋体" w:cs="Times New Roman"/>
      <w:kern w:val="0"/>
      <w:sz w:val="22"/>
      <w:szCs w:val="20"/>
    </w:r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author-6789850497126776833"/>
    <w:basedOn w:val="10"/>
    <w:qFormat/>
    <w:uiPriority w:val="0"/>
  </w:style>
  <w:style w:type="character" w:customStyle="1" w:styleId="16">
    <w:name w:val="author-6811007166535745538"/>
    <w:basedOn w:val="10"/>
    <w:qFormat/>
    <w:uiPriority w:val="0"/>
  </w:style>
  <w:style w:type="character" w:customStyle="1" w:styleId="17">
    <w:name w:val="正文文本 字符"/>
    <w:basedOn w:val="10"/>
    <w:link w:val="3"/>
    <w:qFormat/>
    <w:uiPriority w:val="0"/>
    <w:rPr>
      <w:rFonts w:ascii="Arial" w:hAnsi="Arial" w:eastAsia="宋体" w:cs="Times New Roman"/>
      <w:kern w:val="0"/>
      <w:sz w:val="22"/>
      <w:szCs w:val="20"/>
    </w:rPr>
  </w:style>
  <w:style w:type="character" w:customStyle="1" w:styleId="18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paragraph" w:styleId="20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2051</Words>
  <Characters>2135</Characters>
  <Lines>1</Lines>
  <Paragraphs>1</Paragraphs>
  <TotalTime>54</TotalTime>
  <ScaleCrop>false</ScaleCrop>
  <LinksUpToDate>false</LinksUpToDate>
  <CharactersWithSpaces>2296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2022-07-07T16:58:00Z</dcterms:created>
  <dc:creator>m</dc:creator>
  <cp:lastModifiedBy>BP米罗</cp:lastModifiedBy>
  <dcterms:modified xsi:type="dcterms:W3CDTF">2025-04-29T15:47:22Z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ca4451a9ab449e38b6f71abf3ce1eb0">
    <vt:lpwstr>CWMnS14JQNvk9F6CPyMnsKV4SGs31Q/9B1f+wqKFCfb7YFbm0wWpWxIltjm6EFDQHqIJUU+Tknxv3njtCVD288lvw==</vt:lpwstr>
  </property>
  <property fmtid="{D5CDD505-2E9C-101B-9397-08002B2CF9AE}" pid="3" name="KSOProductBuildVer">
    <vt:lpwstr>2052-7.2.2.8955</vt:lpwstr>
  </property>
  <property fmtid="{D5CDD505-2E9C-101B-9397-08002B2CF9AE}" pid="4" name="ICV">
    <vt:lpwstr>0660365DA4DF35060A8410686DFDF85F_43</vt:lpwstr>
  </property>
  <property fmtid="{D5CDD505-2E9C-101B-9397-08002B2CF9AE}" pid="5" name="KSOTemplateDocerSaveRecord">
    <vt:lpwstr>eyJoZGlkIjoiMDljYzUzMWQ4OWI0YzBkYjYzMDRhZTY5ZjZkYmFmYTgiLCJ1c2VySWQiOiI2MDM3OTcyNzcifQ==</vt:lpwstr>
  </property>
</Properties>
</file>